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0" w:beforeAutospacing="0" w:after="210" w:afterAutospacing="0" w:line="26" w:lineRule="atLeast"/>
        <w:ind w:left="0" w:right="0"/>
        <w:jc w:val="center"/>
      </w:pPr>
      <w:r>
        <w:rPr>
          <w:rStyle w:val="4"/>
          <w:rFonts w:hint="eastAsia" w:ascii="宋体" w:hAnsi="宋体" w:eastAsia="宋体" w:cs="宋体"/>
          <w:color w:val="000000"/>
          <w:sz w:val="30"/>
          <w:szCs w:val="30"/>
          <w:bdr w:val="none" w:color="auto" w:sz="0" w:space="0"/>
          <w:shd w:val="clear" w:fill="FFFFFF"/>
        </w:rPr>
        <w:t>在知识分子、劳动模范、青年代表座谈会上的讲话</w:t>
      </w:r>
    </w:p>
    <w:p>
      <w:pPr>
        <w:pStyle w:val="2"/>
        <w:keepNext w:val="0"/>
        <w:keepLines w:val="0"/>
        <w:widowControl/>
        <w:suppressLineNumbers w:val="0"/>
        <w:spacing w:before="0" w:beforeAutospacing="0" w:after="210" w:afterAutospacing="0" w:line="26" w:lineRule="atLeast"/>
        <w:ind w:left="0" w:right="0"/>
        <w:jc w:val="center"/>
      </w:pPr>
      <w:r>
        <w:rPr>
          <w:rFonts w:hint="eastAsia" w:ascii="宋体" w:hAnsi="宋体" w:eastAsia="宋体" w:cs="宋体"/>
          <w:color w:val="000000"/>
          <w:sz w:val="24"/>
          <w:szCs w:val="24"/>
          <w:bdr w:val="none" w:color="auto" w:sz="0" w:space="0"/>
          <w:shd w:val="clear" w:fill="FFFFFF"/>
        </w:rPr>
        <w:t>（2016年4月26日）</w:t>
      </w:r>
    </w:p>
    <w:p>
      <w:pPr>
        <w:pStyle w:val="2"/>
        <w:keepNext w:val="0"/>
        <w:keepLines w:val="0"/>
        <w:widowControl/>
        <w:suppressLineNumbers w:val="0"/>
        <w:spacing w:before="0" w:beforeAutospacing="0" w:after="210" w:afterAutospacing="0" w:line="26" w:lineRule="atLeast"/>
        <w:ind w:left="0" w:right="0"/>
        <w:jc w:val="center"/>
      </w:pPr>
      <w:r>
        <w:rPr>
          <w:rFonts w:hint="eastAsia" w:ascii="宋体" w:hAnsi="宋体" w:eastAsia="宋体" w:cs="宋体"/>
          <w:color w:val="000000"/>
          <w:sz w:val="24"/>
          <w:szCs w:val="24"/>
          <w:bdr w:val="none" w:color="auto" w:sz="0" w:space="0"/>
          <w:shd w:val="clear" w:fill="FFFFFF"/>
        </w:rPr>
        <w:t>习近平</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大家好！我这次来安徽调研，正好是“五一”国际劳动节、“五四”青年节前夕。今天，我们在这里召开一个座谈会，请一些知识分子、劳动模范、青年代表来座谈，主要是想当面听听大家的意见和建议，号召广大知识分子、广大劳动群众、广大青年共同为全面建成小康社会而奋斗，并以此纪念即将到来的“五一”国际劳动节、“五四”青年节。</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首先，我代表党中央，向在座各位，并通过你们，向全国广大知识分子、广大劳动群众、广大青年，致以诚挚的问候和节日的祝贺！</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刚才，几位同志的发言，结合自己的学习和工作，谈认识、谈感受、提建议，很生动、很朴实、很有见地，听后很受鼓舞、很受启发。</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今天这个座谈会，请来的是知识分子、劳动模范、青年代表。这样安排，我们是有考虑的。我国是工人阶级领导的、以工农联盟为基础的人民民主专政的社会主义国家。知识分子是工人阶级的一部分，劳动人民是国家的主人，青年是中国特色社会主义事业接班人、是国家的未来和民族的希望。我们要全面建成小康社会，进而建成富强民主文明和谐的社会主义现代化国家，实现中华民族伟大复兴，必须依靠知识，必须依靠劳动，必须依靠广大青年。这是我们国家和民族发展的力量所在，也是我们事业成功的力量所在。</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党的十八大以来，每年“五一”国际劳动节、“五四”青年节，我都参加相关活动，也讲过一些话。就知识分子工作，我也在不同场合讲过一些意见。我的有关讲话归结起来，核心意思就是：经过近代以来特别是中国共产党诞生以来中国人民持续奋斗，中华民族伟大复兴已经展现出光明前景，现在我们比历史上任何时期都更接近中华民族伟大复兴的目标，比历史上任何时期都更有信心、更有能力实现这个目标。同时，实现中华民族伟大复兴还有很长的路要走，前进道路并不平坦，必须坚定中国特色社会主义道路自信、理论自信、制度自信，随时准备应对各种困难和挑战，无论遇到什么风浪我们都不能停下前进步伐；实现中华民族伟大复兴是十分伟大而又十分艰巨的事业，需要全体中华儿女众志成城、万众一心，把一切力量都凝聚起来，把一切积极因素都调动起来，为了共同的目标不懈奋斗。</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我们正处在实现“两个一百年”奋斗目标中第一个一百年奋斗目标、全面建成小康社会的决胜阶段。党的十八届五中全会和“十三五”规划纲要，描绘了全面建成小康社会宏伟蓝图。现在，摆在我们面前的任务是把美好蓝图变为现实。广大知识分子、广大劳动群众、广大青年要紧跟时代、肩负使命、锐意进取，把自身的前途命运同国家和民族的前途命运紧紧联系在一起，努力为全面建成小康社会贡献智慧和力量。</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这里，我就新形势下进一步发挥广大知识分子、广大劳动群众、广大青年的作用讲一些意见。</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全面建成小康社会，我国广大知识分子能够提供十分重要的人才支撑、智力支撑、创新支撑。希望我国广大知识分子充分发挥自身优势，勇于担当、敢于创新，服务社会、报效人民，努力作出新的更突出的贡献。</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知识分子，顾名思义，就是文化水平较高、知识比较丰富的人，其中不少是学有所长、术有专攻、在某个领域某个方面的行家专家。知识分子对知识、对技术掌握得比较多，对自然、对社会了解得比较深，在推动经济社会发展、推动社会文明进步中能够发挥十分重要的作用。在我们党领导革命、建设、改革90多年的历程中，广大知识分子为党和人民建立了彪炳史册的功勋。</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伴随党和人民事业不断发展，我国知识分子队伍越来越大，遍布全社会各个领域。在全面建成小康社会进程中，广大知识分子要肩负起自己的使命，立足岗位、不断学习、学以致用，做好本职工作。当老师，就要心无旁骛，甘守三尺讲台，“春蚕到死丝方尽，蜡炬成灰泪始干”。做研究，就要甘于寂寞，或是皓首穷经，或是扎根实验室，“板凳要坐十年冷，文章不写一句空”。搞创作，就要坚持以人民为中心的创作思想，深入实践、深入群众、深入生活，努力创作出人民群众喜爱的精品力作。一个知识分子，不论在哪个行业、从事什么职业，也不论学历、职称、地位有多高，唯有秉持求真务实精神，才能探究更多未知，才能获得更多真理，也才能为社会作出更大贡献。</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勇立潮头、引领创新，是广大知识分子应有的品格。面对日益激烈的国际竞争，我们必须把创新摆在国家发展全局的核心位置，不断推进理论创新、制度创新、科技创新、文化创新等各方面创新。广大知识分子要增强创新意识，敢于走前人没有走过的路，敢于抢占国内国际创新制高点。要把握创新特点，遵循创新规律，既奇思妙想、“无中生有”，努力追求原始创新，又兼收并蓄、博采众长，善于进行集成创新和引进消化吸收再创新；既甘于“十年磨一剑”，开展战略性创新攻关，又对接现实需求，及时开展应急性创新攻关；既尊重个人创造，发挥尖兵作用，又注重集体攻关，发挥合作优势。要坚持面向经济社会发展主战场、面向人民群众新需求，让创新成果更多更快造福社会、造福人民。</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天下为公、担当道义，是广大知识分子应有的情怀。我国知识分子历来有浓厚的家国情怀，有强烈的社会责任感。“修身齐家治国平天下”，“为天地立心、为生民立命、为往圣继绝学、为万世开太平”，“先天下之忧而忧，后天下之乐而乐”，这些思想为一代又一代知识分子所尊崇。现在，党和人民更加需要广大知识分子发扬这样的担当精神。这是一份沉甸甸的责任。广大知识分子要坚持国家至上、民族至上、人民至上，始终胸怀大局、心有大我。要坚守正道、追求真理，立足我国国情，放眼观察世界，不妄自菲薄，不人云亦云。要实事求是、客观公允，重实情、看本质、建真言，多为推进党和人民事业发展献计出力。任何时候任何情况下，都不能做有损国家民族尊严、有损知识分子良知的事。</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知识分子工作是党的一项十分重要的工作。各级党委和政府要切实尊重知识、尊重人才，充分信任知识分子，努力为广大知识分子工作学习生活创造更好条件。要深化科技、教育、文化体制改革，深化人才发展体制改革，加快形成有利于知识分子干事创业的体制机制，放手让广大知识分子把才华和能量充分释放出来。要遵循知识分子工作特点和规律，减少对知识分子创造性劳动的干扰，让他们把更多精力集中于本职工作。要善于运用沟通、协商、谈心等方式做好知识分子思想工作，多了解他们工作学习生活中的困难，多同他们共同探讨一些问题，多鼓励他们取得的成绩和进步。</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知识分子有思想、有主见、有责任，愿意对一些问题发表自己的见解。各级党委和政府、各级领导干部要就工作和决策中的有关问题主动征求他们的意见和建议，欢迎他们提出批评。对来自知识分子的意见和批评，只要出发点是好的，就要热忱欢迎，对的就要积极采纳。即使一些意见和批评有偏差，甚至不正确，也要多一些包容、多一些宽容，坚持不抓辫子、不扣帽子、不打棍子。人不是神仙，提意见、提批评不能要求百分之百正确。如果有的人提出的意见和批评不妥当或者是错误的，要开展充分的说理工作，引导他们端正认识、转变观点，而不要一下子就把人看死了，更不要回避他们、排斥他们。各级领导干部要善于同知识分子打交道，做知识分子的挚友、诤友。</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全面建成小康社会，我国亿万劳动群众是主体力量。希望我国广大劳动群众以劳动模范为榜样，爱岗敬业、勤奋工作，锐意进取、勇于创造，不断谱写新时代的劳动者之歌。</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人生在勤，勤则不匮。”幸福不会从天降，美好生活靠劳动创造。全面建成小康社会的奋斗目标，为广大劳动群众指明了光明的未来；全面建成小康社会的历史任务，为广大劳动群众赋予了光荣的使命；全面建成小康社会的伟大征程，为广大劳动群众提供了宝贵的机遇。面对这样一个千帆竞发、百舸争流、有机会干事业、能干成事业的时代，广大劳动群众一定要倍加珍惜、倍加努力。</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劳动模范是劳动群众的杰出代表，是最美的劳动者。劳动模范身上体现的“爱岗敬业、争创一流，艰苦奋斗、勇于创新，淡泊名利、甘于奉献”的劳模精神，是伟大时代精神的生动体现。我们要在全社会大力宣传劳动模范的先进事迹，号召全社会向他们学习、向他们致敬。要为劳动模范更好施展才华、展现精神品格提供全方位支持，使他们的劳动技能、创新方法、管理经验能广泛传播，充分发挥示范带动作用。劳动模范要珍惜荣誉、谦虚谨慎、再接再厉，不断在新的起点上为党和人民创造更大业绩。</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素质是立身之基，技能是立业之本。广大劳动群众要勤于学习，学文化、学科学、学技能、学各方面知识，不断提高综合素质，练就过硬本领。要立足岗位学，向师傅学，向同事学，向书本学，向实践学。三百六十行，行行出状元。任何一名劳动者，无论从事的劳动技术含量如何，只要勤于学习、善于实践，在工作上兢兢业业、精益求精，就一定能够造就闪光的人生。</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人类是劳动创造的，社会是劳动创造的。劳动没有高低贵贱之分，任何一份职业都很光荣。广大劳动群众要立足本职岗位诚实劳动。无论从事什么劳动，都要干一行、爱一行、钻一行。在工厂车间，就要弘扬“工匠精神”，精心打磨每一个零部件，生产优质的产品。在田间地头，就要精心耕作，努力赢得丰收。在商场店铺，就要笑迎天下客，童叟无欺，提供优质的服务。只要踏实劳动、勤勉劳动，在平凡岗位上也能干出不平凡的业绩。</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梦想属于每一个人，广大劳动群众要敢想敢干、敢于追梦。说到底，实现中华民族伟大复兴的中国梦，要靠各行各业人们的辛勤劳动。现在，党和国家事业空间很大，只要有志气有闯劲，普通劳动者也可以在宽广舞台上展示自己的人生价值。许多劳动模范平凡而感人的事迹，都充分说明了这一点。我们要在全社会大力弘扬劳动精神，提倡通过诚实劳动来实现人生的梦想、改变自己的命运，反对一切不劳而获、投机取巧、贪图享乐的思想。</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各级党委和政府要关心和爱护广大劳动群众，切实把党和国家相关政策措施落实到位，不断推进相关领域改革创新，坚决扫除制约广大劳动群众就业创业的体制机制和政策障碍，不断完善就业创业扶持政策、降低就业创业成本，支持广大劳动群众积极就业、大胆创业。要切实维护广大劳动群众合法权益，帮助广大劳动群众排忧解难，积极构建和谐劳动关系。</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现在，我国经济发展进入新常态，经济发展方式正在深刻转变，经济结构正在深刻调整，这对部分劳动群众就业带来了暂时的影响。各级党委和政府要落实好失业人员再就业和生活保障、财政专项奖补等支持政策，落实和完善援助措施，创造更多就业岗位，通过鼓励企业吸纳、公益性岗位安置、社会政策托底等多种渠道帮助就业困难人员，实现零就业家庭动态“清零”，确保安置分流有序、社会和谐稳定。</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全面建成小康社会，广大青年是生力军和突击队。希望我国广大青年充分展现自己的抱负和激情，胸怀理想、锤炼品格，脚踏实地、艰苦奋斗，不断书写奉献青春的时代篇章。</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实现中华民族伟大复兴的中国梦，需要一代又一代有志青年接续奋斗。青年人朝气蓬勃，是全社会最富有活力、最具有创造性的群体。党和人民对广大青年寄予厚望。</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广大青年要自觉践行社会主义核心价值观，不断养成高尚品格。要以国家富强、人民幸福为己任，胸怀理想、志存高远，投身中国特色社会主义伟大实践，并为之终生奋斗。要加强思想道德修养，自觉弘扬爱国主义、集体主义精神，自觉遵守社会公德、职业道德、家庭美德。要坚持艰苦奋斗，不贪图安逸，不惧怕困难，不怨天尤人，依靠勤劳和汗水开辟人生和事业前程。“看似寻常最奇崛，成如容易却艰辛。”青年的人生之路很长，前进途中，有平川也有高山，有缓流也有险滩，有丽日也有风雨，有喜悦也有哀伤。心中有阳光，脚下有力量，为了理想能坚持、不懈怠，才能创造无愧于时代的人生。</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人才有高下，知物由学。”梦想从学习开始，事业靠本领成就。广大青年要自觉加强学习，不断增强本领。人生的黄金时期在青年。青年时期学识基础厚实不厚实，影响甚至决定自己的一生。广大青年要如饥似渴、孜孜不倦学习，既多读有字之书，也多读无字之书，注重学习人生经验和社会知识。“纸上得来终觉浅，绝知此事要躬行。”所有知识要转化为能力，都必须躬身实践。要坚持知行合一，注重在实践中学真知、悟真谛，加强磨练、增长本领。</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广大青年要自觉奉献青春，为全面建成小康社会多作贡献。青年时光非常可贵，要用来干事创业、辛勤耕耘，为将来留下珍贵的回忆。广大农村青年要在发展现代农业、建设社会主义新农村中展现现代农民新形象，广大企业青年要在积极参与生产劳动、产品研发、管理创新中创造更多财富，广大科研单位青年要在深入钻研学问、主动攻克难题中多出创新成果，广大机关事业单位青年要在提高为社会、为民众服务水平中建功立业。</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广大青年要保持初生牛犊不怕虎的劲头，不懂就学，不会就练，没有条件就努力创造条件。“志之所趋，无远弗届，穷山距海，不能限也。”对想做爱做的事要敢试敢为，努力从无到有、从小到大，把理想变为现实。要敢于做先锋，而不做过客、当看客，让创新成为青春远航的动力，让创业成为青春搏击的能量，让青春年华在为国家、为人民的奉献中焕发出绚丽光彩。</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各级党委和政府要充分信任青年、热情关心青年、严格要求青年、积极引导青年，为广大青年成长成才、创新创造、建功立业做好服务保障工作。各级领导干部要做青年朋友的知心人、青年工作的热心人。</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我就讲这些。最后，祝大家工作顺利、身体健康、阖家幸福，在今后的工作中取得更大成绩！</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（新华社合肥4月30日电）</w:t>
      </w:r>
    </w:p>
    <w:p>
      <w:pPr>
        <w:pStyle w:val="2"/>
        <w:keepNext w:val="0"/>
        <w:keepLines w:val="0"/>
        <w:widowControl/>
        <w:suppressLineNumbers w:val="0"/>
        <w:spacing w:before="0" w:beforeAutospacing="0" w:after="210" w:afterAutospacing="0" w:line="26" w:lineRule="atLeast"/>
        <w:ind w:left="0" w:right="0"/>
      </w:pPr>
      <w:r>
        <w:rPr>
          <w:rFonts w:hint="eastAsia" w:ascii="宋体" w:hAnsi="宋体" w:eastAsia="宋体" w:cs="宋体"/>
          <w:color w:val="000000"/>
          <w:sz w:val="24"/>
          <w:szCs w:val="24"/>
          <w:bdr w:val="none" w:color="auto" w:sz="0" w:space="0"/>
          <w:shd w:val="clear" w:fill="FFFFFF"/>
        </w:rPr>
        <w:t>　　《人民日报》（ 2016年04月30日 02版）</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C6CCF"/>
    <w:rsid w:val="42DC6C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rFonts w:hint="eastAsia" w:ascii="宋体" w:hAnsi="宋体" w:eastAsia="宋体" w:cs="宋体"/>
      <w:color w:val="000000"/>
      <w:sz w:val="18"/>
      <w:szCs w:val="18"/>
      <w:u w:val="none"/>
    </w:rPr>
  </w:style>
  <w:style w:type="character" w:styleId="6">
    <w:name w:val="Hyperlink"/>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2016-05-18T08:18:00Z</dcterms:created>
  <dc:creator>Administrator</dc:creator>
  <cp:lastModifiedBy>Administrator</cp:lastModifiedBy>
  <dcterms:modified xsi:type="dcterms:W3CDTF">2016-05-18T08:20:20Z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